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5" w:rsidRPr="005D4038" w:rsidRDefault="00E52AF5" w:rsidP="003B655B">
      <w:pPr>
        <w:rPr>
          <w:sz w:val="18"/>
          <w:szCs w:val="18"/>
          <w:u w:val="single"/>
        </w:rPr>
      </w:pPr>
      <w:bookmarkStart w:id="0" w:name="_GoBack"/>
      <w:bookmarkEnd w:id="0"/>
    </w:p>
    <w:p w:rsidR="00D80BEC" w:rsidRPr="005D4038" w:rsidRDefault="00D80BEC" w:rsidP="004F2061">
      <w:pPr>
        <w:ind w:firstLine="720"/>
        <w:jc w:val="center"/>
        <w:rPr>
          <w:sz w:val="18"/>
          <w:szCs w:val="18"/>
          <w:u w:val="single"/>
        </w:rPr>
      </w:pPr>
    </w:p>
    <w:tbl>
      <w:tblPr>
        <w:tblW w:w="44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605"/>
        <w:gridCol w:w="1301"/>
        <w:gridCol w:w="1214"/>
        <w:gridCol w:w="1217"/>
        <w:gridCol w:w="1142"/>
      </w:tblGrid>
      <w:tr w:rsidR="00FF1604" w:rsidRPr="00EB61EF" w:rsidTr="00274D8C">
        <w:trPr>
          <w:cantSplit/>
          <w:trHeight w:val="1242"/>
        </w:trPr>
        <w:tc>
          <w:tcPr>
            <w:tcW w:w="1051" w:type="pct"/>
            <w:tcBorders>
              <w:tl2br w:val="nil"/>
            </w:tcBorders>
          </w:tcPr>
          <w:p w:rsidR="00FF1604" w:rsidRPr="00EB61EF" w:rsidRDefault="00FF1604" w:rsidP="00296C40">
            <w:pPr>
              <w:rPr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IPSL panti, kuros minēti iespējamie pārkāpumi</w:t>
            </w:r>
          </w:p>
        </w:tc>
        <w:tc>
          <w:tcPr>
            <w:tcW w:w="978" w:type="pct"/>
            <w:tcBorders>
              <w:tl2br w:val="single" w:sz="4" w:space="0" w:color="auto"/>
            </w:tcBorders>
          </w:tcPr>
          <w:p w:rsidR="00FF1604" w:rsidRPr="00EB61EF" w:rsidRDefault="00FF1604" w:rsidP="00296C40">
            <w:pPr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      Pārkāpuma raksturs</w:t>
            </w:r>
          </w:p>
          <w:p w:rsidR="00FF1604" w:rsidRPr="00EB61EF" w:rsidRDefault="00FF1604" w:rsidP="00296C40">
            <w:pPr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rPr>
                <w:sz w:val="16"/>
                <w:szCs w:val="16"/>
                <w:u w:val="single"/>
              </w:rPr>
            </w:pPr>
            <w:r w:rsidRPr="00EB61EF">
              <w:rPr>
                <w:sz w:val="16"/>
                <w:szCs w:val="16"/>
              </w:rPr>
              <w:t>Pārkāpuma grupa</w:t>
            </w: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center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Nebūtisks, īstermiņa</w:t>
            </w:r>
          </w:p>
        </w:tc>
        <w:tc>
          <w:tcPr>
            <w:tcW w:w="740" w:type="pct"/>
          </w:tcPr>
          <w:p w:rsidR="00FF1604" w:rsidRPr="00EB61EF" w:rsidRDefault="00FF1604" w:rsidP="00296C40">
            <w:pPr>
              <w:jc w:val="center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Nebūtisks, bet ilgstošs vai atkārtots</w:t>
            </w:r>
          </w:p>
        </w:tc>
        <w:tc>
          <w:tcPr>
            <w:tcW w:w="742" w:type="pct"/>
          </w:tcPr>
          <w:p w:rsidR="00FF1604" w:rsidRPr="00EB61EF" w:rsidRDefault="00FF1604" w:rsidP="00371229">
            <w:pPr>
              <w:jc w:val="center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Būtisks, īstermiņa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B61EF">
              <w:rPr>
                <w:b/>
                <w:sz w:val="16"/>
                <w:szCs w:val="16"/>
              </w:rPr>
              <w:t>Būtisks, ilgstošs vai atkārtots</w:t>
            </w: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296C4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center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A</w:t>
            </w:r>
          </w:p>
        </w:tc>
        <w:tc>
          <w:tcPr>
            <w:tcW w:w="740" w:type="pct"/>
          </w:tcPr>
          <w:p w:rsidR="00FF1604" w:rsidRPr="00EB61EF" w:rsidRDefault="00FF1604" w:rsidP="00296C40">
            <w:pPr>
              <w:jc w:val="center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B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center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C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center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D</w:t>
            </w: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(16)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F7245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84.(1)3</w:t>
            </w:r>
            <w:r w:rsidR="00F72457">
              <w:rPr>
                <w:sz w:val="16"/>
                <w:szCs w:val="16"/>
              </w:rPr>
              <w:t>;</w:t>
            </w:r>
          </w:p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F7245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</w:t>
            </w:r>
            <w:r w:rsidR="00005816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84.(1)5)</w:t>
            </w:r>
            <w:r w:rsidR="00F72457">
              <w:rPr>
                <w:sz w:val="16"/>
                <w:szCs w:val="16"/>
              </w:rPr>
              <w:t>;</w:t>
            </w:r>
          </w:p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1. P</w:t>
            </w:r>
            <w:r w:rsidRPr="00EB61EF">
              <w:rPr>
                <w:b/>
                <w:bCs/>
                <w:sz w:val="16"/>
                <w:szCs w:val="16"/>
              </w:rPr>
              <w:t>ārkāpumi</w:t>
            </w:r>
            <w:proofErr w:type="gramEnd"/>
            <w:r w:rsidRPr="00EB61EF">
              <w:rPr>
                <w:b/>
                <w:bCs/>
                <w:sz w:val="16"/>
                <w:szCs w:val="16"/>
              </w:rPr>
              <w:t xml:space="preserve">, kas saistīti ar līdzdalības iegūšanu un ar </w:t>
            </w:r>
            <w:r w:rsidRPr="00EB61EF">
              <w:rPr>
                <w:b/>
                <w:sz w:val="16"/>
                <w:szCs w:val="16"/>
              </w:rPr>
              <w:t xml:space="preserve">līdzdalību sabiedrībā ieguvušai personai </w:t>
            </w:r>
            <w:r w:rsidRPr="00EB61EF">
              <w:rPr>
                <w:b/>
                <w:bCs/>
                <w:sz w:val="16"/>
                <w:szCs w:val="16"/>
              </w:rPr>
              <w:t>noteikto prasību neievērošanu</w:t>
            </w:r>
          </w:p>
          <w:p w:rsidR="00FF1604" w:rsidRPr="00EB61EF" w:rsidRDefault="00FF1604" w:rsidP="00665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(16) Komisijai ir tiesības pieprasīt, lai nekavējoties tiek pārtraukta šāda ietekme, mainīts sabiedrības padomes vai amatpersonu sastāvs, vai aizliegt attiecīgajai personai izmantot visas tās balsstiesības vai daļu no balsstiesībām;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627779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soda nauda no 0% līdz</w:t>
            </w:r>
            <w:r w:rsidR="00FF1604" w:rsidRPr="00EB61EF">
              <w:rPr>
                <w:sz w:val="16"/>
                <w:szCs w:val="16"/>
              </w:rPr>
              <w:t xml:space="preserve"> 25% no maksimālā IPSL norādītā apmēra;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296C40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6277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(16)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371229">
            <w:pPr>
              <w:jc w:val="both"/>
              <w:rPr>
                <w:sz w:val="16"/>
                <w:szCs w:val="16"/>
              </w:rPr>
            </w:pPr>
          </w:p>
          <w:p w:rsidR="00F72457" w:rsidRPr="00EB61EF" w:rsidRDefault="00F72457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25% līdz 50% no maksimālā IPSL norādītā apmēra; 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371229">
            <w:pPr>
              <w:jc w:val="both"/>
              <w:rPr>
                <w:sz w:val="16"/>
                <w:szCs w:val="16"/>
              </w:rPr>
            </w:pPr>
          </w:p>
          <w:p w:rsidR="00F72457" w:rsidRPr="00EB61EF" w:rsidRDefault="00F72457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6277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2" w:type="pct"/>
          </w:tcPr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(16)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296C40">
            <w:pPr>
              <w:jc w:val="both"/>
              <w:rPr>
                <w:sz w:val="16"/>
                <w:szCs w:val="16"/>
              </w:rPr>
            </w:pPr>
          </w:p>
          <w:p w:rsidR="00F72457" w:rsidRPr="00EB61EF" w:rsidRDefault="00F72457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50% līdz 75% no maksimālā IPSL norādītā apmēra;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296C40">
            <w:pPr>
              <w:jc w:val="both"/>
              <w:rPr>
                <w:sz w:val="16"/>
                <w:szCs w:val="16"/>
              </w:rPr>
            </w:pPr>
          </w:p>
          <w:p w:rsidR="00F72457" w:rsidRPr="00EB61EF" w:rsidRDefault="00F72457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6277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FD1F16" w:rsidRPr="00EB61EF" w:rsidRDefault="00FD1F16" w:rsidP="00FD1F16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(16)</w:t>
            </w: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72457" w:rsidRDefault="00F72457" w:rsidP="003D2827">
            <w:pPr>
              <w:jc w:val="both"/>
              <w:rPr>
                <w:sz w:val="16"/>
                <w:szCs w:val="16"/>
              </w:rPr>
            </w:pPr>
          </w:p>
          <w:p w:rsidR="00F72457" w:rsidRPr="00EB61EF" w:rsidRDefault="00F72457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3D282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0D1D98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84.(2)- 87(1)</w:t>
            </w:r>
          </w:p>
          <w:p w:rsidR="00FF1604" w:rsidRPr="00EB61EF" w:rsidRDefault="00FF1604" w:rsidP="000D1D98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50% līdz 75% no maksimālā IPSL norādītā apmēra vai</w:t>
            </w:r>
          </w:p>
          <w:p w:rsidR="00FF1604" w:rsidRPr="00EB61EF" w:rsidRDefault="00FF1604" w:rsidP="00C755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84.(1)3 licences anulēšana</w:t>
            </w:r>
          </w:p>
          <w:p w:rsidR="00FF1604" w:rsidRPr="00EB61EF" w:rsidRDefault="00FF1604" w:rsidP="0062777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licences anulēšana</w:t>
            </w: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15.(1)</w:t>
            </w:r>
            <w:r w:rsidR="00F72457">
              <w:rPr>
                <w:sz w:val="16"/>
                <w:szCs w:val="16"/>
              </w:rPr>
              <w:t xml:space="preserve">; </w:t>
            </w:r>
            <w:proofErr w:type="gramStart"/>
            <w:r w:rsidRPr="00EB61EF">
              <w:rPr>
                <w:sz w:val="16"/>
                <w:szCs w:val="16"/>
              </w:rPr>
              <w:t>15.(15)</w:t>
            </w:r>
            <w:proofErr w:type="gramEnd"/>
            <w:r w:rsidR="00F72457">
              <w:rPr>
                <w:sz w:val="16"/>
                <w:szCs w:val="16"/>
              </w:rPr>
              <w:t>;</w:t>
            </w:r>
          </w:p>
          <w:p w:rsidR="00FF1604" w:rsidRPr="00EB61EF" w:rsidRDefault="00FF1604" w:rsidP="00EB61EF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76(11)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2. Noteikto fonda pārvaldes pakalpojumu deleģēšanas regulējošo prasību neievērošana</w:t>
            </w:r>
          </w:p>
          <w:p w:rsidR="00FF1604" w:rsidRPr="00EB61EF" w:rsidRDefault="00FF1604" w:rsidP="00C517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D467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-87(1)</w:t>
            </w:r>
          </w:p>
          <w:p w:rsidR="00FF1604" w:rsidRPr="00EB61EF" w:rsidRDefault="00FD1F16" w:rsidP="00C52E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F1604" w:rsidRPr="00EB61EF">
              <w:rPr>
                <w:sz w:val="16"/>
                <w:szCs w:val="16"/>
              </w:rPr>
              <w:t>oda nauda no 75% līdz 100% no maksimālā IPSL norādītā apmēra vai 84.(1)5) licences anulēšana</w:t>
            </w:r>
          </w:p>
          <w:p w:rsidR="00FF1604" w:rsidRPr="00EB61EF" w:rsidRDefault="00FF1604" w:rsidP="00C52E93">
            <w:pPr>
              <w:jc w:val="both"/>
              <w:rPr>
                <w:sz w:val="16"/>
                <w:szCs w:val="16"/>
              </w:rPr>
            </w:pPr>
          </w:p>
          <w:p w:rsidR="00FF1604" w:rsidRPr="00F72457" w:rsidRDefault="00FF1604" w:rsidP="00C52E93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</w:tc>
      </w:tr>
      <w:tr w:rsidR="00FF1604" w:rsidRPr="00EB61EF" w:rsidTr="00274D8C">
        <w:trPr>
          <w:trHeight w:val="3493"/>
        </w:trPr>
        <w:tc>
          <w:tcPr>
            <w:tcW w:w="1051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4.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 xml:space="preserve">, kas saistīti ar nepatiesu ziņu iesniegšanu Komisijai vai šādu ziņu publisku izplatīšanu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87(1)2)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 soda nauda no 0%līdz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proofErr w:type="gramStart"/>
            <w:r w:rsidRPr="00EB61EF" w:rsidDel="00336826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 xml:space="preserve"> </w:t>
            </w:r>
            <w:proofErr w:type="gramEnd"/>
            <w:r w:rsidRPr="00EB61EF">
              <w:rPr>
                <w:sz w:val="16"/>
                <w:szCs w:val="16"/>
              </w:rPr>
              <w:t>87(1)2)soda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proofErr w:type="gramStart"/>
            <w:r w:rsidRPr="00EB61EF" w:rsidDel="00336826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 xml:space="preserve"> </w:t>
            </w:r>
            <w:proofErr w:type="gramEnd"/>
            <w:r w:rsidRPr="00EB61EF">
              <w:rPr>
                <w:sz w:val="16"/>
                <w:szCs w:val="16"/>
              </w:rPr>
              <w:t>87(1)2)soda nauda no 50% līdz 75% no maksimālā IPSL norādītā apmēra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FF1604" w:rsidRPr="00EB61EF" w:rsidRDefault="00FF1604" w:rsidP="00336826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84(2)- 87(1)2)soda nauda no 75% līdz 100% no maksimālā IPSL norādītā apmēra vai IPSL 84.(1)1 licences anulēšana</w:t>
            </w:r>
          </w:p>
          <w:p w:rsidR="00FF1604" w:rsidRPr="00EB61EF" w:rsidRDefault="00FF1604" w:rsidP="00336826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8319B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bCs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10.(1)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12 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12(2)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</w:t>
            </w:r>
            <w:proofErr w:type="gramStart"/>
            <w:r w:rsidRPr="00EB61EF">
              <w:rPr>
                <w:sz w:val="16"/>
                <w:szCs w:val="16"/>
              </w:rPr>
              <w:t>13.(9)</w:t>
            </w:r>
            <w:proofErr w:type="gramEnd"/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13.(12)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13.(14)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15.(5)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15.(6)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15.(7)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15.(9)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16.(2)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23.(1)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28.(5)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(10)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>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>(3)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35.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56.(5)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56.(7)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65.(5)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71.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>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>(3)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 xml:space="preserve">3 </w:t>
            </w:r>
            <w:r w:rsidRPr="00EB61EF">
              <w:rPr>
                <w:sz w:val="16"/>
                <w:szCs w:val="16"/>
              </w:rPr>
              <w:t>(9)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 xml:space="preserve">3 </w:t>
            </w:r>
            <w:r w:rsidRPr="00EB61EF">
              <w:rPr>
                <w:sz w:val="16"/>
                <w:szCs w:val="16"/>
              </w:rPr>
              <w:t>(10)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 xml:space="preserve">3 </w:t>
            </w:r>
            <w:r w:rsidRPr="00EB61EF">
              <w:rPr>
                <w:sz w:val="16"/>
                <w:szCs w:val="16"/>
              </w:rPr>
              <w:t>(12)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 xml:space="preserve">3 </w:t>
            </w:r>
            <w:r w:rsidRPr="00EB61EF">
              <w:rPr>
                <w:sz w:val="16"/>
                <w:szCs w:val="16"/>
              </w:rPr>
              <w:t>(15)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75.(4)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75.(5)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75.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>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76.(3)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76.(12)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77.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77.(5)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83.(2)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83.(3)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83.(4) u.c.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b/>
                <w:bCs/>
                <w:sz w:val="16"/>
                <w:szCs w:val="16"/>
              </w:rPr>
              <w:t xml:space="preserve">5. Termiņa </w:t>
            </w:r>
            <w:r w:rsidRPr="00EB61EF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informācijas iesniegšanai Komisijai (grozījumu dokumentos, finanšu pārskatu, obligātās informācijas, paziņojumu u.c.) kavējumi</w:t>
            </w:r>
          </w:p>
          <w:p w:rsidR="00FF1604" w:rsidRPr="00EB61EF" w:rsidRDefault="00FF1604" w:rsidP="00640F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84.(2) brīdinājums vai 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 87(1)1)soda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</w:t>
            </w:r>
          </w:p>
          <w:p w:rsidR="00FF1604" w:rsidRPr="00EB61EF" w:rsidRDefault="00FF1604" w:rsidP="008252F3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brīdinājums vai 87(1)1)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</w:t>
            </w:r>
          </w:p>
          <w:p w:rsidR="00FF1604" w:rsidRPr="00EB61EF" w:rsidRDefault="00FF1604" w:rsidP="008252F3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brīdinājums vai 87(1)1)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apmēra;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FF1604" w:rsidRPr="00EB61EF" w:rsidRDefault="00FF1604" w:rsidP="008319B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87(1)1)soda nauda no 75% līdz 100% no maksimālā IPSL norādītā apmēra vai 84.(1)2 vai 84(1)5 licences anulēšana </w:t>
            </w:r>
          </w:p>
          <w:p w:rsidR="00FF1604" w:rsidRPr="00EB61EF" w:rsidRDefault="00FF1604" w:rsidP="008319B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8319B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7.(1)</w:t>
            </w:r>
            <w:r w:rsidR="00F72457">
              <w:rPr>
                <w:sz w:val="16"/>
                <w:szCs w:val="16"/>
              </w:rPr>
              <w:t xml:space="preserve">; </w:t>
            </w:r>
            <w:proofErr w:type="gramStart"/>
            <w:r w:rsidRPr="00EB61EF">
              <w:rPr>
                <w:sz w:val="16"/>
                <w:szCs w:val="16"/>
              </w:rPr>
              <w:t>7.(4)</w:t>
            </w:r>
            <w:proofErr w:type="gramEnd"/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9.(1)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9.(4)</w:t>
            </w:r>
          </w:p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6.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 xml:space="preserve">, kas saistīti ar valdes un padomes locekļiem noteikto prasību neievērošanu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D1F16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IPSL 84.(2)</w:t>
            </w:r>
            <w:r w:rsidR="00FF1604" w:rsidRPr="00EB61EF">
              <w:rPr>
                <w:sz w:val="16"/>
                <w:szCs w:val="16"/>
              </w:rPr>
              <w:t xml:space="preserve"> brīdinājums vai 87(1)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 87(1)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apmēra;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-87(1)</w:t>
            </w: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75% līdz 100% no maksimālā IPSL norādītā apmēra vai </w:t>
            </w:r>
          </w:p>
          <w:p w:rsidR="00FF1604" w:rsidRPr="00EB61EF" w:rsidRDefault="00FF1604" w:rsidP="0036352B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84(1)3 licences anulēšana</w:t>
            </w: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8.(1)</w:t>
            </w:r>
            <w:r w:rsidR="00F72457">
              <w:rPr>
                <w:sz w:val="16"/>
                <w:szCs w:val="16"/>
              </w:rPr>
              <w:t xml:space="preserve">; </w:t>
            </w:r>
            <w:proofErr w:type="gramStart"/>
            <w:r w:rsidRPr="00EB61EF">
              <w:rPr>
                <w:sz w:val="16"/>
                <w:szCs w:val="16"/>
              </w:rPr>
              <w:t>8.(10)</w:t>
            </w:r>
            <w:proofErr w:type="gramEnd"/>
            <w:r w:rsidRPr="00EB61EF">
              <w:rPr>
                <w:sz w:val="16"/>
                <w:szCs w:val="16"/>
              </w:rPr>
              <w:t>.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7.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sabiedrības kapitāla atbilstības likuma prasībām neievērošanu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296C4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Pr="00EB61EF" w:rsidDel="0052272C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87(1)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Pr="00EB61EF" w:rsidDel="0052272C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87(1)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Pr="00EB61EF" w:rsidDel="0052272C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87(1)</w:t>
            </w:r>
          </w:p>
          <w:p w:rsidR="00FF1604" w:rsidRPr="00EB61EF" w:rsidRDefault="00FF1604" w:rsidP="00D467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50% līdz 75% no maksimālā IPSL norādītā apmēra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-87(1)</w:t>
            </w:r>
          </w:p>
          <w:p w:rsidR="00FF1604" w:rsidRPr="00EB61EF" w:rsidRDefault="00FF1604" w:rsidP="0052272C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 vai IPSL 84.(1)4 licences anulēšana</w:t>
            </w: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C8540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84(3) licences anulēšana, ja </w:t>
            </w:r>
            <w:r w:rsidRPr="00EB61EF">
              <w:rPr>
                <w:sz w:val="16"/>
                <w:szCs w:val="16"/>
              </w:rPr>
              <w:lastRenderedPageBreak/>
              <w:t>noteiktajā termiņā nav novērsti Komisijas konstatētie pārkāpumi</w:t>
            </w: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IPSL 13.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Pr="00EB61EF">
              <w:rPr>
                <w:sz w:val="16"/>
                <w:szCs w:val="16"/>
              </w:rPr>
              <w:t xml:space="preserve"> (3)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13.</w:t>
            </w:r>
            <w:r w:rsidRPr="00EB61EF">
              <w:rPr>
                <w:sz w:val="16"/>
                <w:szCs w:val="16"/>
                <w:vertAlign w:val="superscript"/>
              </w:rPr>
              <w:t>3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>13.</w:t>
            </w:r>
            <w:r w:rsidRPr="00EB61EF">
              <w:rPr>
                <w:sz w:val="16"/>
                <w:szCs w:val="16"/>
                <w:vertAlign w:val="superscript"/>
              </w:rPr>
              <w:t>5</w:t>
            </w:r>
            <w:proofErr w:type="gramStart"/>
            <w:r w:rsidRPr="00EB61EF">
              <w:rPr>
                <w:sz w:val="16"/>
                <w:szCs w:val="16"/>
                <w:vertAlign w:val="superscript"/>
              </w:rPr>
              <w:t xml:space="preserve"> </w:t>
            </w:r>
            <w:r w:rsidR="00F72457">
              <w:rPr>
                <w:sz w:val="16"/>
                <w:szCs w:val="16"/>
              </w:rPr>
              <w:t xml:space="preserve"> </w:t>
            </w:r>
            <w:proofErr w:type="gramEnd"/>
            <w:r w:rsidR="00F72457">
              <w:rPr>
                <w:sz w:val="16"/>
                <w:szCs w:val="16"/>
              </w:rPr>
              <w:t xml:space="preserve">15.(12); </w:t>
            </w:r>
            <w:r w:rsidRPr="00EB61EF">
              <w:rPr>
                <w:sz w:val="16"/>
                <w:szCs w:val="16"/>
              </w:rPr>
              <w:t>34.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="00F72457">
              <w:rPr>
                <w:sz w:val="16"/>
                <w:szCs w:val="16"/>
              </w:rPr>
              <w:t>(4);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2</w:t>
            </w:r>
            <w:r w:rsidR="00F72457">
              <w:rPr>
                <w:sz w:val="16"/>
                <w:szCs w:val="16"/>
              </w:rPr>
              <w:t>(9);</w:t>
            </w:r>
            <w:r w:rsidRPr="00EB61EF">
              <w:rPr>
                <w:sz w:val="16"/>
                <w:szCs w:val="16"/>
              </w:rPr>
              <w:t xml:space="preserve"> 54.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>6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>6</w:t>
            </w:r>
            <w:r w:rsidRPr="00EB61EF">
              <w:rPr>
                <w:sz w:val="16"/>
                <w:szCs w:val="16"/>
              </w:rPr>
              <w:t>(3),u.c.)</w:t>
            </w:r>
          </w:p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8.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fonda ieguldītāju interešu neievērošanu</w:t>
            </w:r>
          </w:p>
          <w:p w:rsidR="00FF1604" w:rsidRPr="00EB61EF" w:rsidRDefault="00FF1604" w:rsidP="00EB6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D1F16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IPSL 84.(2)</w:t>
            </w:r>
            <w:proofErr w:type="gramStart"/>
            <w:r w:rsidR="00FF1604" w:rsidRPr="00EB61EF">
              <w:rPr>
                <w:sz w:val="16"/>
                <w:szCs w:val="16"/>
              </w:rPr>
              <w:t xml:space="preserve">  </w:t>
            </w:r>
            <w:proofErr w:type="gramEnd"/>
            <w:r w:rsidR="00FF1604" w:rsidRPr="00EB61EF">
              <w:rPr>
                <w:sz w:val="16"/>
                <w:szCs w:val="16"/>
              </w:rPr>
              <w:t>brīdinājums vai 87(1)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Pr="00EB61EF" w:rsidDel="0052272C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87(1)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Pr="00EB61EF" w:rsidDel="0052272C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87(1)</w:t>
            </w:r>
          </w:p>
          <w:p w:rsidR="00FF1604" w:rsidRPr="00EB61EF" w:rsidRDefault="00FF1604" w:rsidP="00D467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apmēra; 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84.(2)- 87(1)</w:t>
            </w:r>
          </w:p>
          <w:p w:rsidR="00FF1604" w:rsidRPr="00EB61EF" w:rsidRDefault="00FF1604" w:rsidP="0070671F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 vai IPSL 84.(1)6 licences anulēšana</w:t>
            </w: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AD2B47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86.(1)</w:t>
            </w:r>
            <w:r w:rsidR="00F72457">
              <w:rPr>
                <w:sz w:val="16"/>
                <w:szCs w:val="16"/>
              </w:rPr>
              <w:t xml:space="preserve">; </w:t>
            </w:r>
            <w:proofErr w:type="gramStart"/>
            <w:r w:rsidRPr="00EB61EF">
              <w:rPr>
                <w:sz w:val="16"/>
                <w:szCs w:val="16"/>
              </w:rPr>
              <w:t>86.(15)</w:t>
            </w:r>
            <w:proofErr w:type="gramEnd"/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9.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 xml:space="preserve">, kuri saistīti ar dalībvalstī licencētās sabiedrības, kura sniedz pārvaldes pakalpojumu Latvijā, </w:t>
            </w:r>
            <w:r w:rsidR="002A11D9">
              <w:rPr>
                <w:b/>
                <w:sz w:val="16"/>
                <w:szCs w:val="16"/>
              </w:rPr>
              <w:t>regulējošo prasību neievērošanu</w:t>
            </w:r>
          </w:p>
          <w:p w:rsidR="00FF1604" w:rsidRPr="00EB61EF" w:rsidRDefault="00FF1604" w:rsidP="00CF580C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CF58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D639A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86.(5) var piemērot šajā likumā paredzētos sodus–87(1)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brīdinājums vai 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86.(5)-87(1)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047D8B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86.(5)- 87(1)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 brīdinājums vai </w:t>
            </w:r>
          </w:p>
          <w:p w:rsidR="00FF1604" w:rsidRPr="00EB61EF" w:rsidRDefault="00FF1604" w:rsidP="00D639A7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50% līdz 75% no maksimālā IPSL norādītā apmēra</w:t>
            </w:r>
          </w:p>
        </w:tc>
        <w:tc>
          <w:tcPr>
            <w:tcW w:w="696" w:type="pct"/>
          </w:tcPr>
          <w:p w:rsidR="00FF1604" w:rsidRPr="00EB61EF" w:rsidRDefault="00FF1604" w:rsidP="00047D8B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86.(5)- 87(1)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 soda nauda no 75% līdz 100% no maksimālā IPSL norādītā apmēra vai 86.(5)-ir tiesības aizliegt attiecīgajai sabiedrībai turpmāk veikt Latvijā jebkādu darbību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)</w:t>
            </w:r>
          </w:p>
          <w:p w:rsidR="00FF1604" w:rsidRPr="00EB61EF" w:rsidRDefault="00FF1604" w:rsidP="00D639A7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13.</w:t>
            </w:r>
            <w:r w:rsidRPr="00EB61EF">
              <w:rPr>
                <w:sz w:val="16"/>
                <w:szCs w:val="16"/>
                <w:vertAlign w:val="superscript"/>
              </w:rPr>
              <w:t>3</w:t>
            </w:r>
            <w:r w:rsidRPr="00EB61EF">
              <w:rPr>
                <w:sz w:val="16"/>
                <w:szCs w:val="16"/>
              </w:rPr>
              <w:t xml:space="preserve"> (7)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</w:t>
            </w:r>
            <w:proofErr w:type="gramStart"/>
            <w:r w:rsidRPr="00EB61EF">
              <w:rPr>
                <w:sz w:val="16"/>
                <w:szCs w:val="16"/>
              </w:rPr>
              <w:t>14.(13)</w:t>
            </w:r>
            <w:proofErr w:type="gramEnd"/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16.(4)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16.(5)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36.(1)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37.(6)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58.(2)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58.(4)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73.(4)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73.(8)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73.(9)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75.</w:t>
            </w:r>
            <w:r w:rsidRPr="00EB61EF">
              <w:rPr>
                <w:sz w:val="16"/>
                <w:szCs w:val="16"/>
                <w:vertAlign w:val="superscript"/>
              </w:rPr>
              <w:t xml:space="preserve">2 </w:t>
            </w:r>
            <w:r w:rsidRPr="00EB61EF">
              <w:rPr>
                <w:sz w:val="16"/>
                <w:szCs w:val="16"/>
              </w:rPr>
              <w:t>(5)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10.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noteikumu attiecībā uz ziņu publicēšanu neievērošanu</w:t>
            </w:r>
          </w:p>
          <w:p w:rsidR="00FF1604" w:rsidRPr="00EB61EF" w:rsidRDefault="00FF1604" w:rsidP="00D44E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87.(1)3) - 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87.(1)3) - 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87.(1)3)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87.(1)3)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 vai IPSL 84.(1)5 licences anulēšana</w:t>
            </w:r>
          </w:p>
          <w:p w:rsidR="00FF1604" w:rsidRPr="00EB61EF" w:rsidRDefault="00FF1604" w:rsidP="00047D8B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047D8B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13(1)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13.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13.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14(11)3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</w:t>
            </w:r>
            <w:proofErr w:type="gramStart"/>
            <w:r w:rsidRPr="00EB61EF">
              <w:rPr>
                <w:sz w:val="16"/>
                <w:szCs w:val="16"/>
              </w:rPr>
              <w:t>20.(2)</w:t>
            </w:r>
            <w:proofErr w:type="gramEnd"/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41.(1)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41.(3)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11. Noteikto fonda mantas iegrāmatošanas un glabāšanas regulējošo prasību neievērošana</w:t>
            </w:r>
          </w:p>
          <w:p w:rsidR="00FF1604" w:rsidRPr="00EB61EF" w:rsidRDefault="00FF1604" w:rsidP="007A5B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7441E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87.(1)4)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</w:t>
            </w:r>
            <w:r w:rsidRPr="00EB61EF">
              <w:rPr>
                <w:sz w:val="16"/>
                <w:szCs w:val="16"/>
              </w:rPr>
              <w:lastRenderedPageBreak/>
              <w:t>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87.(1)4) -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25% līdz 50% </w:t>
            </w:r>
            <w:r w:rsidRPr="00EB61EF">
              <w:rPr>
                <w:sz w:val="16"/>
                <w:szCs w:val="16"/>
              </w:rPr>
              <w:lastRenderedPageBreak/>
              <w:t>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87.(1)4)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</w:t>
            </w:r>
            <w:r w:rsidRPr="00EB61EF">
              <w:rPr>
                <w:sz w:val="16"/>
                <w:szCs w:val="16"/>
              </w:rPr>
              <w:lastRenderedPageBreak/>
              <w:t xml:space="preserve">IPSL norādītā apmēra 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IPSL 87.(1)4)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75% līdz 100% no maksimālā </w:t>
            </w:r>
            <w:r w:rsidRPr="00EB61EF">
              <w:rPr>
                <w:sz w:val="16"/>
                <w:szCs w:val="16"/>
              </w:rPr>
              <w:lastRenderedPageBreak/>
              <w:t>IPSL norādītā apmēra vai IPSL 84.(1)5 licences anulēšana vai 84.(1)6 licences anulēšana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IPSL 54.(1)</w:t>
            </w:r>
            <w:r w:rsidR="00F72457">
              <w:rPr>
                <w:sz w:val="16"/>
                <w:szCs w:val="16"/>
              </w:rPr>
              <w:t xml:space="preserve">; </w:t>
            </w:r>
            <w:proofErr w:type="gramStart"/>
            <w:r w:rsidRPr="00EB61EF">
              <w:rPr>
                <w:sz w:val="16"/>
                <w:szCs w:val="16"/>
              </w:rPr>
              <w:t>54.(6)</w:t>
            </w:r>
            <w:proofErr w:type="gramEnd"/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54.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 xml:space="preserve"> (1)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54.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(5)</w:t>
            </w:r>
            <w:r w:rsidR="00F72457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55.(1)</w:t>
            </w:r>
            <w:r w:rsidR="00F72457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55.(4)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12. Noteikto ieguldījumu apliecību emisijas, atpakaļpirkšanas un atpakaļpieņemšanas regulējošo prasību neievērošana</w:t>
            </w:r>
          </w:p>
          <w:p w:rsidR="00FF1604" w:rsidRPr="00EB61EF" w:rsidRDefault="00FF1604" w:rsidP="005D31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="00FD1F16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IPSL 87.(1)5)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</w:t>
            </w:r>
            <w:proofErr w:type="gramStart"/>
            <w:r w:rsidRPr="00EB61EF">
              <w:rPr>
                <w:sz w:val="16"/>
                <w:szCs w:val="16"/>
              </w:rPr>
              <w:t xml:space="preserve">  </w:t>
            </w:r>
            <w:proofErr w:type="gramEnd"/>
            <w:r w:rsidRPr="00EB61EF">
              <w:rPr>
                <w:sz w:val="16"/>
                <w:szCs w:val="16"/>
              </w:rPr>
              <w:t>līdz 50%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87.(1)5) -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87.(1)5)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D1F16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IPSL 87.(1)5)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75% līdz 100% </w:t>
            </w:r>
            <w:r w:rsidR="00FD1F16" w:rsidRPr="00EB61EF">
              <w:rPr>
                <w:sz w:val="16"/>
                <w:szCs w:val="16"/>
              </w:rPr>
              <w:t>no maksimālā IPSL norādītā apmēra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licences anulēšana vai 84.(1)6 licences anulēšana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13.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31.(1)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13.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 xml:space="preserve">, kas saistīti ar fonda prospektā neparedzētu maksājumu veikšanu no fonda mantas </w:t>
            </w:r>
          </w:p>
          <w:p w:rsidR="00FF1604" w:rsidRPr="00EB61EF" w:rsidRDefault="00FF16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87.(1)6)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87.(1)6) -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87.(1)6)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D1F16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IPSL 87.(1)6)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  <w:r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licences anulēšana vai 84.(1)6 licences anulēšana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19.(1)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</w:t>
            </w:r>
            <w:proofErr w:type="gramStart"/>
            <w:r w:rsidRPr="00EB61EF">
              <w:rPr>
                <w:sz w:val="16"/>
                <w:szCs w:val="16"/>
              </w:rPr>
              <w:t>19.(6)</w:t>
            </w:r>
            <w:proofErr w:type="gramEnd"/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35.(1)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35.(9)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35.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35.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36.(1)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36.(2)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37.(1)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37.(7)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38.(1)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38.(2)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38.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38.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(2)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39.(1)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39.(2)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14.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sabiedrības vai fonda likvidācijas kārtības neievērošanu</w:t>
            </w:r>
          </w:p>
          <w:p w:rsidR="00FF1604" w:rsidRPr="00EB61EF" w:rsidRDefault="00FF1604" w:rsidP="001643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87.(1)7)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87.(1)7) -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87.(1)7)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</w:t>
            </w:r>
            <w:r w:rsidR="00FD1F16">
              <w:rPr>
                <w:sz w:val="16"/>
                <w:szCs w:val="16"/>
              </w:rPr>
              <w:t>87.(1)7)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  <w:r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84.(1)5 licences </w:t>
            </w:r>
            <w:r w:rsidRPr="00EB61EF">
              <w:rPr>
                <w:sz w:val="16"/>
                <w:szCs w:val="16"/>
              </w:rPr>
              <w:lastRenderedPageBreak/>
              <w:t>anulēšana vai 84.(1)6 licences anulēšana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15.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neziņošanu, ja konstatēti regulējošo prasību neievērošanas gadījumi</w:t>
            </w:r>
          </w:p>
          <w:p w:rsidR="00FF1604" w:rsidRPr="00EB61EF" w:rsidRDefault="00FF16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A7571C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87.(1)8)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87.(1)8) -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87.(1)8)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D1F16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IPSL 87.(1)8)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  <w:r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licences anulēšana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2090"/>
        </w:trPr>
        <w:tc>
          <w:tcPr>
            <w:tcW w:w="1051" w:type="pct"/>
          </w:tcPr>
          <w:p w:rsidR="00FF1604" w:rsidRPr="00EB61EF" w:rsidRDefault="00FF1604" w:rsidP="00F72457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56.(1)</w:t>
            </w:r>
            <w:r w:rsidR="00F72457">
              <w:rPr>
                <w:sz w:val="16"/>
                <w:szCs w:val="16"/>
              </w:rPr>
              <w:t>;</w:t>
            </w:r>
            <w:proofErr w:type="gramStart"/>
            <w:r w:rsidRPr="00EB61EF">
              <w:rPr>
                <w:sz w:val="16"/>
                <w:szCs w:val="16"/>
              </w:rPr>
              <w:t>56.(8)</w:t>
            </w:r>
            <w:proofErr w:type="gramEnd"/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57.</w:t>
            </w:r>
            <w:r w:rsidRPr="00EB61EF">
              <w:rPr>
                <w:sz w:val="16"/>
                <w:szCs w:val="16"/>
                <w:vertAlign w:val="superscript"/>
              </w:rPr>
              <w:t>1</w:t>
            </w:r>
            <w:r w:rsidRPr="00EB61EF">
              <w:rPr>
                <w:sz w:val="16"/>
                <w:szCs w:val="16"/>
              </w:rPr>
              <w:t>(4)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58.(1)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58.(4)</w:t>
            </w:r>
            <w:r w:rsidR="00F72457">
              <w:rPr>
                <w:sz w:val="16"/>
                <w:szCs w:val="16"/>
              </w:rPr>
              <w:t xml:space="preserve">; </w:t>
            </w:r>
            <w:r w:rsidRPr="00EB61EF">
              <w:rPr>
                <w:sz w:val="16"/>
                <w:szCs w:val="16"/>
              </w:rPr>
              <w:t>71.</w:t>
            </w:r>
            <w:r w:rsidRPr="00EB61EF">
              <w:rPr>
                <w:sz w:val="16"/>
                <w:szCs w:val="16"/>
                <w:vertAlign w:val="superscript"/>
              </w:rPr>
              <w:t>5</w:t>
            </w:r>
            <w:r w:rsidRPr="00EB61EF">
              <w:rPr>
                <w:sz w:val="16"/>
                <w:szCs w:val="16"/>
              </w:rPr>
              <w:t>(5)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71.</w:t>
            </w:r>
            <w:r w:rsidRPr="00EB61EF">
              <w:rPr>
                <w:sz w:val="16"/>
                <w:szCs w:val="16"/>
                <w:vertAlign w:val="superscript"/>
              </w:rPr>
              <w:t>6</w:t>
            </w:r>
            <w:r w:rsidRPr="00EB61EF">
              <w:rPr>
                <w:sz w:val="16"/>
                <w:szCs w:val="16"/>
              </w:rPr>
              <w:t>(1)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73.(8)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73.(9)</w:t>
            </w:r>
            <w:r w:rsidR="00F72457">
              <w:rPr>
                <w:sz w:val="16"/>
                <w:szCs w:val="16"/>
              </w:rPr>
              <w:t>;</w:t>
            </w:r>
            <w:r w:rsidRPr="00EB61EF">
              <w:rPr>
                <w:sz w:val="16"/>
                <w:szCs w:val="16"/>
              </w:rPr>
              <w:t xml:space="preserve"> 73.</w:t>
            </w:r>
            <w:r w:rsidRPr="00EB61EF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(9)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16.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likumā noteikto iespēju iepazīties ar fonda prospektu, fonda ieguldītājiem paredzēto pamatinformāciju, fonda pārvaldes nolikumu un gada un pusgada pārskatiem nenodrošināšanu</w:t>
            </w:r>
          </w:p>
          <w:p w:rsidR="00FF1604" w:rsidRPr="00EB61EF" w:rsidRDefault="00FF1604" w:rsidP="008D22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87.(1)9)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87.(1)9) -</w:t>
            </w:r>
          </w:p>
          <w:p w:rsidR="00FF1604" w:rsidRPr="00EB61EF" w:rsidRDefault="00FF1604" w:rsidP="00371229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25% līdz 50% no maksimālā IPSL norādītā apmēra 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87.(1)9)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D1F16" w:rsidP="00296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IPSL 87.(1)9)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licences anulēšana vai 84.(1)6 licences anulēšana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VI nodaļa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B61EF">
              <w:rPr>
                <w:b/>
                <w:sz w:val="16"/>
                <w:szCs w:val="16"/>
              </w:rPr>
              <w:t>17. Pārkāpumi</w:t>
            </w:r>
            <w:proofErr w:type="gramEnd"/>
            <w:r w:rsidRPr="00EB61EF">
              <w:rPr>
                <w:b/>
                <w:sz w:val="16"/>
                <w:szCs w:val="16"/>
              </w:rPr>
              <w:t>, kas saistīti ar noteikto ieguldījumu ierobežojumu pārsniegšanu</w:t>
            </w:r>
          </w:p>
          <w:p w:rsidR="00FF1604" w:rsidRPr="00EB61EF" w:rsidRDefault="00FF16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A7571C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87.(1)10)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CD689A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CD689A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87.(1)10) -</w:t>
            </w:r>
          </w:p>
          <w:p w:rsidR="00FF1604" w:rsidRPr="00EB61EF" w:rsidRDefault="00FF1604" w:rsidP="00CD689A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</w:t>
            </w:r>
            <w:proofErr w:type="gramStart"/>
            <w:r w:rsidRPr="00EB61EF">
              <w:rPr>
                <w:sz w:val="16"/>
                <w:szCs w:val="16"/>
              </w:rPr>
              <w:t xml:space="preserve">  </w:t>
            </w:r>
            <w:proofErr w:type="gramEnd"/>
            <w:r w:rsidRPr="00EB61EF">
              <w:rPr>
                <w:sz w:val="16"/>
                <w:szCs w:val="16"/>
              </w:rPr>
              <w:t>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87.(1)10)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50% līdz 75% no maksimālā IPSL norādītā apmēra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87.(1)10) -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  <w:r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vai 84.(1)6 licences anulēšana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84(3) licences anulēšana, ja noteiktajā </w:t>
            </w:r>
            <w:r w:rsidRPr="00EB61EF">
              <w:rPr>
                <w:sz w:val="16"/>
                <w:szCs w:val="16"/>
              </w:rPr>
              <w:lastRenderedPageBreak/>
              <w:t>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lastRenderedPageBreak/>
              <w:t>Regula Nr. 583/2010</w:t>
            </w:r>
          </w:p>
        </w:tc>
        <w:tc>
          <w:tcPr>
            <w:tcW w:w="978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  <w:r w:rsidRPr="00EB61EF">
              <w:rPr>
                <w:b/>
                <w:sz w:val="16"/>
                <w:szCs w:val="16"/>
              </w:rPr>
              <w:t>18. Noteikto ieguldītājiem paredzētās pamatinformācijas regulējošo prasību neievērošana</w:t>
            </w:r>
          </w:p>
          <w:p w:rsidR="00FF1604" w:rsidRPr="00EB61EF" w:rsidRDefault="00FF1604" w:rsidP="00025E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E44E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87.(1)11) -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līdz 25% no maksimālā IPSL norādītā apmēra</w:t>
            </w:r>
          </w:p>
        </w:tc>
        <w:tc>
          <w:tcPr>
            <w:tcW w:w="740" w:type="pct"/>
          </w:tcPr>
          <w:p w:rsidR="00FF1604" w:rsidRPr="00EB61EF" w:rsidRDefault="00FF1604" w:rsidP="00CD689A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CD689A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87.(1)11) -</w:t>
            </w:r>
          </w:p>
          <w:p w:rsidR="00FF1604" w:rsidRPr="00EB61EF" w:rsidRDefault="00FF1604" w:rsidP="00CD689A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25% līdz 50% no maksimālā IPSL norādītā apmēra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87.(1)11) -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soda nauda no 50% līdz 75% no maksimālā IPSL norādītā apmēra </w:t>
            </w:r>
          </w:p>
        </w:tc>
        <w:tc>
          <w:tcPr>
            <w:tcW w:w="696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87.(1)11) -</w:t>
            </w:r>
          </w:p>
          <w:p w:rsidR="00FD1F16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  <w:r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84.(1)5 vai 84.(1)6 licences anulēšana 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</w:p>
          <w:p w:rsidR="00FF1604" w:rsidRPr="00EB61EF" w:rsidRDefault="00FF1604" w:rsidP="00184AC5">
            <w:pPr>
              <w:jc w:val="both"/>
              <w:rPr>
                <w:sz w:val="16"/>
                <w:szCs w:val="16"/>
              </w:rPr>
            </w:pPr>
          </w:p>
        </w:tc>
      </w:tr>
      <w:tr w:rsidR="005F1151" w:rsidRPr="00EB61EF" w:rsidTr="00274D8C">
        <w:trPr>
          <w:trHeight w:val="158"/>
        </w:trPr>
        <w:tc>
          <w:tcPr>
            <w:tcW w:w="1051" w:type="pct"/>
          </w:tcPr>
          <w:p w:rsidR="005F1151" w:rsidRPr="00682B4F" w:rsidRDefault="005F1151" w:rsidP="00296C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78" w:type="pct"/>
          </w:tcPr>
          <w:p w:rsidR="005F1151" w:rsidRPr="00EB61EF" w:rsidRDefault="00A032CF" w:rsidP="00296C4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5F1151">
              <w:rPr>
                <w:b/>
                <w:bCs/>
                <w:sz w:val="16"/>
                <w:szCs w:val="16"/>
              </w:rPr>
              <w:t xml:space="preserve">. </w:t>
            </w:r>
            <w:r w:rsidR="005F1151" w:rsidRPr="005F1151">
              <w:rPr>
                <w:b/>
                <w:bCs/>
                <w:sz w:val="16"/>
                <w:szCs w:val="16"/>
              </w:rPr>
              <w:t>Pārkāpumi, kas saistīti ar ieguldījumu pārvaldes sabiedrību ieguldījumu fondu turētājbankas funkciju pildīšanu</w:t>
            </w:r>
          </w:p>
        </w:tc>
        <w:tc>
          <w:tcPr>
            <w:tcW w:w="793" w:type="pct"/>
          </w:tcPr>
          <w:p w:rsidR="005F1151" w:rsidRPr="005F1151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IPSL 87.(1) -</w:t>
            </w:r>
          </w:p>
          <w:p w:rsidR="005F1151" w:rsidRPr="00EB61EF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soda nauda līdz 5025% no maksimāli likumā norādītā apmēra</w:t>
            </w:r>
          </w:p>
        </w:tc>
        <w:tc>
          <w:tcPr>
            <w:tcW w:w="740" w:type="pct"/>
          </w:tcPr>
          <w:p w:rsidR="005F1151" w:rsidRPr="005F1151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IPSL 87.(1) -</w:t>
            </w:r>
          </w:p>
          <w:p w:rsidR="005F1151" w:rsidRPr="00EB61EF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soda nauda no 25% līdz 50% no maksimāli likumā norādītā apmēra</w:t>
            </w:r>
          </w:p>
        </w:tc>
        <w:tc>
          <w:tcPr>
            <w:tcW w:w="742" w:type="pct"/>
          </w:tcPr>
          <w:p w:rsidR="005F1151" w:rsidRPr="005F1151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IPSL 87.(1) -</w:t>
            </w:r>
          </w:p>
          <w:p w:rsidR="005F1151" w:rsidRPr="00EB61EF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soda nauda no 50% līdz 75% no maksimāli likumā norādītā apmēra</w:t>
            </w:r>
          </w:p>
        </w:tc>
        <w:tc>
          <w:tcPr>
            <w:tcW w:w="696" w:type="pct"/>
          </w:tcPr>
          <w:p w:rsidR="005F1151" w:rsidRPr="005F1151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IPSL 87.(1) -</w:t>
            </w:r>
          </w:p>
          <w:p w:rsidR="00A47BC9" w:rsidRDefault="005F1151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soda nauda no 75% līdz 100% no maksimāli likumā norādītā apmēra</w:t>
            </w:r>
            <w:r w:rsidR="00A47BC9">
              <w:rPr>
                <w:sz w:val="16"/>
                <w:szCs w:val="16"/>
              </w:rPr>
              <w:t>,</w:t>
            </w:r>
          </w:p>
          <w:p w:rsidR="00A47BC9" w:rsidRDefault="00A47BC9" w:rsidP="005F1151">
            <w:pPr>
              <w:jc w:val="both"/>
              <w:rPr>
                <w:sz w:val="16"/>
                <w:szCs w:val="16"/>
              </w:rPr>
            </w:pPr>
            <w:r w:rsidRPr="005F1151">
              <w:rPr>
                <w:sz w:val="16"/>
                <w:szCs w:val="16"/>
              </w:rPr>
              <w:t>IPSL 78.(6)8</w:t>
            </w:r>
            <w:r w:rsidRPr="00EB61EF">
              <w:rPr>
                <w:sz w:val="16"/>
                <w:szCs w:val="16"/>
              </w:rPr>
              <w:t xml:space="preserve"> licences anulēšana</w:t>
            </w:r>
          </w:p>
          <w:p w:rsidR="002C7B08" w:rsidRPr="00EB61EF" w:rsidRDefault="002C7B08" w:rsidP="005F1151">
            <w:pPr>
              <w:jc w:val="both"/>
              <w:rPr>
                <w:sz w:val="16"/>
                <w:szCs w:val="16"/>
              </w:rPr>
            </w:pPr>
          </w:p>
        </w:tc>
      </w:tr>
      <w:tr w:rsidR="00FF1604" w:rsidRPr="00EB61EF" w:rsidTr="00274D8C">
        <w:trPr>
          <w:trHeight w:val="158"/>
        </w:trPr>
        <w:tc>
          <w:tcPr>
            <w:tcW w:w="1051" w:type="pct"/>
          </w:tcPr>
          <w:p w:rsidR="00FF1604" w:rsidRPr="00EB61EF" w:rsidRDefault="00FF1604" w:rsidP="00296C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</w:tcPr>
          <w:p w:rsidR="00FF1604" w:rsidRPr="00EB61EF" w:rsidRDefault="005F1151" w:rsidP="00296C4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032CF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FF1604" w:rsidRPr="00EB61EF">
              <w:rPr>
                <w:b/>
                <w:sz w:val="16"/>
                <w:szCs w:val="16"/>
              </w:rPr>
              <w:t xml:space="preserve">Pārkāpumi, kas saistīti ar </w:t>
            </w:r>
            <w:r w:rsidR="00FF1604" w:rsidRPr="00EB61EF">
              <w:rPr>
                <w:b/>
                <w:bCs/>
                <w:sz w:val="16"/>
                <w:szCs w:val="16"/>
              </w:rPr>
              <w:t>citu likuma, tieši piemērojamo Eiropas Savienības tiesību aktu un Komisijas normatīvo noteikumu prasību neievērošanu</w:t>
            </w:r>
          </w:p>
          <w:p w:rsidR="00FF1604" w:rsidRPr="00EB61EF" w:rsidRDefault="00FF1604" w:rsidP="0068392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pct"/>
          </w:tcPr>
          <w:p w:rsidR="00FF1604" w:rsidRPr="00EB61EF" w:rsidRDefault="00FF1604" w:rsidP="00A115A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vai87.</w:t>
            </w:r>
            <w:r w:rsidR="00F16ECB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soda nauda no 0%</w:t>
            </w:r>
          </w:p>
          <w:p w:rsidR="00FF1604" w:rsidRPr="00EB61EF" w:rsidRDefault="00FF1604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līdz 25% no maksimālā IPSL norādītā apmēra </w:t>
            </w:r>
          </w:p>
        </w:tc>
        <w:tc>
          <w:tcPr>
            <w:tcW w:w="740" w:type="pct"/>
          </w:tcPr>
          <w:p w:rsidR="00FF1604" w:rsidRPr="00EB61EF" w:rsidRDefault="00FF1604" w:rsidP="0097615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="00F16ECB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87.</w:t>
            </w:r>
            <w:r w:rsidR="00F16ECB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 xml:space="preserve">soda nauda no 25% līdz 50% no maksimālā IPSL norādītā apmēra </w:t>
            </w:r>
          </w:p>
        </w:tc>
        <w:tc>
          <w:tcPr>
            <w:tcW w:w="742" w:type="pct"/>
          </w:tcPr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84.(2) brīdinājums vai</w:t>
            </w:r>
            <w:r w:rsidR="00F16ECB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87.</w:t>
            </w:r>
            <w:r w:rsidR="00F16ECB">
              <w:rPr>
                <w:sz w:val="16"/>
                <w:szCs w:val="16"/>
              </w:rPr>
              <w:t xml:space="preserve"> </w:t>
            </w:r>
            <w:r w:rsidRPr="00EB61EF">
              <w:rPr>
                <w:sz w:val="16"/>
                <w:szCs w:val="16"/>
              </w:rPr>
              <w:t>soda nauda no 50% līdz 75% no maksimālā IPSL norādītā apmēra</w:t>
            </w:r>
          </w:p>
        </w:tc>
        <w:tc>
          <w:tcPr>
            <w:tcW w:w="696" w:type="pct"/>
          </w:tcPr>
          <w:p w:rsidR="00FD1F16" w:rsidRDefault="002C7B08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 xml:space="preserve">IPSL </w:t>
            </w:r>
            <w:r w:rsidR="00FF1604" w:rsidRPr="00EB61EF">
              <w:rPr>
                <w:sz w:val="16"/>
                <w:szCs w:val="16"/>
              </w:rPr>
              <w:t>87.soda nauda no 75% līdz 100% no maksimālā IPSL norādītā apmēra</w:t>
            </w:r>
            <w:r w:rsidR="00FD1F16">
              <w:rPr>
                <w:sz w:val="16"/>
                <w:szCs w:val="16"/>
              </w:rPr>
              <w:t>,</w:t>
            </w:r>
            <w:r w:rsidR="00FF1604" w:rsidRPr="00EB61EF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IPSL 84.(1)5 vai 84.(1)6 licences anulēšana</w:t>
            </w:r>
            <w:r w:rsidR="00FD1F16">
              <w:rPr>
                <w:sz w:val="16"/>
                <w:szCs w:val="16"/>
              </w:rPr>
              <w:t>,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  <w:p w:rsidR="00FF1604" w:rsidRPr="00EB61EF" w:rsidRDefault="00FF1604" w:rsidP="004340B1">
            <w:pPr>
              <w:jc w:val="both"/>
              <w:rPr>
                <w:sz w:val="16"/>
                <w:szCs w:val="16"/>
              </w:rPr>
            </w:pPr>
            <w:r w:rsidRPr="00EB61EF">
              <w:rPr>
                <w:sz w:val="16"/>
                <w:szCs w:val="16"/>
              </w:rPr>
              <w:t>84(3) licences anulēšana, ja noteiktajā termiņā nav novērsti Komisijas konstatētie pārkāpumi</w:t>
            </w:r>
            <w:r w:rsidR="00F16ECB">
              <w:rPr>
                <w:sz w:val="16"/>
                <w:szCs w:val="16"/>
              </w:rPr>
              <w:t xml:space="preserve"> </w:t>
            </w:r>
          </w:p>
          <w:p w:rsidR="00FF1604" w:rsidRPr="00EB61EF" w:rsidRDefault="00FF1604" w:rsidP="00296C40">
            <w:pPr>
              <w:jc w:val="both"/>
              <w:rPr>
                <w:sz w:val="16"/>
                <w:szCs w:val="16"/>
              </w:rPr>
            </w:pPr>
          </w:p>
        </w:tc>
      </w:tr>
    </w:tbl>
    <w:p w:rsidR="00E52AF5" w:rsidRPr="00EB61EF" w:rsidRDefault="00E52AF5" w:rsidP="00E52AF5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B60A8B" w:rsidRPr="00EB61EF" w:rsidRDefault="00B60A8B" w:rsidP="003B655B">
      <w:pPr>
        <w:rPr>
          <w:sz w:val="16"/>
          <w:szCs w:val="16"/>
          <w:u w:val="single"/>
        </w:rPr>
      </w:pPr>
    </w:p>
    <w:p w:rsidR="00B60A8B" w:rsidRPr="00EB61EF" w:rsidRDefault="00B60A8B" w:rsidP="003B655B">
      <w:pPr>
        <w:rPr>
          <w:sz w:val="16"/>
          <w:szCs w:val="16"/>
          <w:u w:val="single"/>
        </w:rPr>
      </w:pPr>
    </w:p>
    <w:p w:rsidR="00AD2B47" w:rsidRPr="00EB61EF" w:rsidRDefault="00AD2B47" w:rsidP="00B4036C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EA7D9E" w:rsidRPr="00EB61EF" w:rsidRDefault="00EA7D9E" w:rsidP="00EA7D9E">
      <w:pPr>
        <w:ind w:firstLine="720"/>
        <w:outlineLvl w:val="0"/>
        <w:rPr>
          <w:sz w:val="16"/>
          <w:szCs w:val="16"/>
          <w:u w:val="single"/>
        </w:rPr>
      </w:pPr>
    </w:p>
    <w:p w:rsidR="00EA7D9E" w:rsidRPr="00EB61EF" w:rsidRDefault="00EA7D9E" w:rsidP="00EA7D9E">
      <w:pPr>
        <w:ind w:firstLine="720"/>
        <w:outlineLvl w:val="0"/>
        <w:rPr>
          <w:sz w:val="16"/>
          <w:szCs w:val="16"/>
          <w:u w:val="single"/>
        </w:rPr>
      </w:pPr>
    </w:p>
    <w:p w:rsidR="00B72AC3" w:rsidRPr="00EB61EF" w:rsidRDefault="00B72AC3" w:rsidP="00E52AF5">
      <w:pPr>
        <w:rPr>
          <w:b/>
          <w:bCs/>
          <w:sz w:val="16"/>
          <w:szCs w:val="16"/>
        </w:rPr>
      </w:pPr>
    </w:p>
    <w:p w:rsidR="00B72AC3" w:rsidRPr="00EB61EF" w:rsidRDefault="00B72AC3" w:rsidP="00E52AF5">
      <w:pPr>
        <w:rPr>
          <w:b/>
          <w:bCs/>
          <w:sz w:val="16"/>
          <w:szCs w:val="16"/>
        </w:rPr>
      </w:pPr>
    </w:p>
    <w:p w:rsidR="00B72AC3" w:rsidRPr="00EB61EF" w:rsidRDefault="00B72AC3" w:rsidP="00E52AF5">
      <w:pPr>
        <w:rPr>
          <w:b/>
          <w:bCs/>
          <w:sz w:val="16"/>
          <w:szCs w:val="16"/>
        </w:rPr>
      </w:pPr>
    </w:p>
    <w:p w:rsidR="00B72AC3" w:rsidRPr="00EB61EF" w:rsidRDefault="00B72AC3" w:rsidP="00E52AF5">
      <w:pPr>
        <w:rPr>
          <w:b/>
          <w:bCs/>
          <w:sz w:val="16"/>
          <w:szCs w:val="16"/>
        </w:rPr>
      </w:pPr>
    </w:p>
    <w:sectPr w:rsidR="00B72AC3" w:rsidRPr="00EB61EF" w:rsidSect="0045336F">
      <w:head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68" w:rsidRDefault="00772668" w:rsidP="00B862C7">
      <w:r>
        <w:separator/>
      </w:r>
    </w:p>
  </w:endnote>
  <w:endnote w:type="continuationSeparator" w:id="0">
    <w:p w:rsidR="00772668" w:rsidRDefault="00772668" w:rsidP="00B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1" w:rsidRPr="00B862C7" w:rsidRDefault="004340B1" w:rsidP="003F3531">
    <w:pPr>
      <w:pStyle w:val="Footer"/>
      <w:jc w:val="center"/>
      <w:rPr>
        <w:rFonts w:ascii="Times New Roman" w:hAnsi="Times New Roman" w:cs="Times New Roman"/>
        <w:spacing w:val="-12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68" w:rsidRDefault="00772668" w:rsidP="00B862C7">
      <w:r>
        <w:separator/>
      </w:r>
    </w:p>
  </w:footnote>
  <w:footnote w:type="continuationSeparator" w:id="0">
    <w:p w:rsidR="00772668" w:rsidRDefault="00772668" w:rsidP="00B8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0B1" w:rsidRPr="00B862C7" w:rsidRDefault="004340B1" w:rsidP="00460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4340B1" w:rsidRPr="001C288E" w:rsidRDefault="004340B1">
        <w:pPr>
          <w:pStyle w:val="Header"/>
          <w:jc w:val="right"/>
          <w:rPr>
            <w:rFonts w:ascii="Times New Roman" w:hAnsi="Times New Roman" w:cs="Times New Roman"/>
          </w:rPr>
        </w:pPr>
        <w:r w:rsidRPr="00080FBB">
          <w:rPr>
            <w:rFonts w:ascii="Times New Roman" w:hAnsi="Times New Roman" w:cs="Times New Roman"/>
          </w:rPr>
          <w:fldChar w:fldCharType="begin"/>
        </w:r>
        <w:r w:rsidRPr="00080FBB">
          <w:rPr>
            <w:rFonts w:ascii="Times New Roman" w:hAnsi="Times New Roman" w:cs="Times New Roman"/>
          </w:rPr>
          <w:instrText xml:space="preserve"> PAGE   \* MERGEFORMAT </w:instrText>
        </w:r>
        <w:r w:rsidRPr="00080FBB">
          <w:rPr>
            <w:rFonts w:ascii="Times New Roman" w:hAnsi="Times New Roman" w:cs="Times New Roman"/>
          </w:rPr>
          <w:fldChar w:fldCharType="separate"/>
        </w:r>
        <w:r w:rsidR="00A36B6D">
          <w:rPr>
            <w:rFonts w:ascii="Times New Roman" w:hAnsi="Times New Roman" w:cs="Times New Roman"/>
            <w:noProof/>
          </w:rPr>
          <w:t>6</w:t>
        </w:r>
        <w:r w:rsidRPr="00080FBB">
          <w:rPr>
            <w:rFonts w:ascii="Times New Roman" w:hAnsi="Times New Roman" w:cs="Times New Roman"/>
          </w:rPr>
          <w:fldChar w:fldCharType="end"/>
        </w:r>
      </w:p>
    </w:sdtContent>
  </w:sdt>
  <w:p w:rsidR="004340B1" w:rsidRDefault="004340B1" w:rsidP="00B862C7">
    <w:pPr>
      <w:autoSpaceDE w:val="0"/>
      <w:autoSpaceDN w:val="0"/>
      <w:adjustRightIn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04" w:rsidRDefault="00FF1604" w:rsidP="00FF1604">
    <w:pPr>
      <w:jc w:val="right"/>
      <w:rPr>
        <w:bCs/>
      </w:rPr>
    </w:pPr>
    <w:r>
      <w:rPr>
        <w:bCs/>
      </w:rPr>
      <w:t>Pielikums Nr. 8</w:t>
    </w:r>
  </w:p>
  <w:p w:rsidR="002C537C" w:rsidRDefault="002C537C" w:rsidP="002C537C">
    <w:pPr>
      <w:pStyle w:val="Header"/>
      <w:jc w:val="right"/>
    </w:pPr>
    <w:r>
      <w:t>Finanšu un kapitāla tirgus komisijas 28.12.2016.</w:t>
    </w:r>
  </w:p>
  <w:p w:rsidR="002C537C" w:rsidRDefault="002C537C" w:rsidP="002C537C">
    <w:pPr>
      <w:jc w:val="right"/>
      <w:rPr>
        <w:bCs/>
      </w:rPr>
    </w:pPr>
    <w:r>
      <w:t>Ieteikumiem Nr. 218</w:t>
    </w:r>
  </w:p>
  <w:p w:rsidR="00FF1604" w:rsidRDefault="00FF1604" w:rsidP="00FF1604">
    <w:pPr>
      <w:rPr>
        <w:b/>
      </w:rPr>
    </w:pPr>
  </w:p>
  <w:p w:rsidR="00FF1604" w:rsidRPr="005D4038" w:rsidRDefault="00FF1604" w:rsidP="00F16ECB">
    <w:pPr>
      <w:ind w:firstLine="720"/>
      <w:jc w:val="center"/>
      <w:rPr>
        <w:u w:val="single"/>
      </w:rPr>
    </w:pPr>
    <w:r w:rsidRPr="005D4038">
      <w:rPr>
        <w:b/>
      </w:rPr>
      <w:t>Ie</w:t>
    </w:r>
    <w:r>
      <w:rPr>
        <w:b/>
      </w:rPr>
      <w:t xml:space="preserve">guldījumu </w:t>
    </w:r>
    <w:r w:rsidR="000F3CBB">
      <w:rPr>
        <w:b/>
      </w:rPr>
      <w:t>pārvaldes sabiedrībai</w:t>
    </w:r>
    <w:r w:rsidR="00F16ECB">
      <w:rPr>
        <w:b/>
      </w:rPr>
      <w:t>, turētājbankai</w:t>
    </w:r>
    <w:r>
      <w:rPr>
        <w:b/>
      </w:rPr>
      <w:t xml:space="preserve"> </w:t>
    </w:r>
    <w:r w:rsidRPr="005D4038">
      <w:rPr>
        <w:b/>
        <w:color w:val="000000" w:themeColor="text1"/>
      </w:rPr>
      <w:t>un citai personai piemērojamās sankcijas</w:t>
    </w:r>
  </w:p>
  <w:p w:rsidR="004340B1" w:rsidRPr="00C97FAD" w:rsidRDefault="004340B1" w:rsidP="00932AB8">
    <w:pPr>
      <w:autoSpaceDE w:val="0"/>
      <w:autoSpaceDN w:val="0"/>
      <w:adjustRightInd w:val="0"/>
      <w:jc w:val="center"/>
      <w:rPr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0D4"/>
    <w:multiLevelType w:val="hybridMultilevel"/>
    <w:tmpl w:val="7E04DF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7A089C"/>
    <w:multiLevelType w:val="multilevel"/>
    <w:tmpl w:val="DF0A2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F1489F"/>
    <w:multiLevelType w:val="multilevel"/>
    <w:tmpl w:val="96248D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296E27C9"/>
    <w:multiLevelType w:val="multilevel"/>
    <w:tmpl w:val="86F4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A11C24"/>
    <w:multiLevelType w:val="multilevel"/>
    <w:tmpl w:val="8B9AF9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A7945"/>
    <w:multiLevelType w:val="multilevel"/>
    <w:tmpl w:val="4EF47070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7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84" w:hanging="1800"/>
      </w:pPr>
      <w:rPr>
        <w:rFonts w:hint="default"/>
      </w:rPr>
    </w:lvl>
  </w:abstractNum>
  <w:abstractNum w:abstractNumId="6">
    <w:nsid w:val="3C3F09BB"/>
    <w:multiLevelType w:val="multilevel"/>
    <w:tmpl w:val="D50835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>
    <w:nsid w:val="67A169AD"/>
    <w:multiLevelType w:val="multilevel"/>
    <w:tmpl w:val="86F4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8F7F34"/>
    <w:multiLevelType w:val="hybridMultilevel"/>
    <w:tmpl w:val="7A9424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0"/>
    <w:rsid w:val="00003AC5"/>
    <w:rsid w:val="00005816"/>
    <w:rsid w:val="00005C32"/>
    <w:rsid w:val="000127A8"/>
    <w:rsid w:val="00025E2A"/>
    <w:rsid w:val="000278C1"/>
    <w:rsid w:val="00032376"/>
    <w:rsid w:val="000359A8"/>
    <w:rsid w:val="00047D8B"/>
    <w:rsid w:val="0005453E"/>
    <w:rsid w:val="00056DF9"/>
    <w:rsid w:val="000619F0"/>
    <w:rsid w:val="00066520"/>
    <w:rsid w:val="00067A5B"/>
    <w:rsid w:val="000801DF"/>
    <w:rsid w:val="00080841"/>
    <w:rsid w:val="00080FBB"/>
    <w:rsid w:val="00081534"/>
    <w:rsid w:val="00084D29"/>
    <w:rsid w:val="000935F7"/>
    <w:rsid w:val="000A3807"/>
    <w:rsid w:val="000A6392"/>
    <w:rsid w:val="000B3E83"/>
    <w:rsid w:val="000C412D"/>
    <w:rsid w:val="000D19EA"/>
    <w:rsid w:val="000D1D98"/>
    <w:rsid w:val="000E05AC"/>
    <w:rsid w:val="000E0F32"/>
    <w:rsid w:val="000E1896"/>
    <w:rsid w:val="000E79BA"/>
    <w:rsid w:val="000F3CBB"/>
    <w:rsid w:val="000F6DD7"/>
    <w:rsid w:val="00101EB1"/>
    <w:rsid w:val="001113D6"/>
    <w:rsid w:val="001135B5"/>
    <w:rsid w:val="0011394B"/>
    <w:rsid w:val="00114EB4"/>
    <w:rsid w:val="001158C0"/>
    <w:rsid w:val="00125E9C"/>
    <w:rsid w:val="0012607D"/>
    <w:rsid w:val="001315FF"/>
    <w:rsid w:val="00131E6E"/>
    <w:rsid w:val="0013426C"/>
    <w:rsid w:val="00134B88"/>
    <w:rsid w:val="001418C7"/>
    <w:rsid w:val="00143E72"/>
    <w:rsid w:val="00156D55"/>
    <w:rsid w:val="001574CB"/>
    <w:rsid w:val="00160094"/>
    <w:rsid w:val="00164341"/>
    <w:rsid w:val="00165BD9"/>
    <w:rsid w:val="001726C1"/>
    <w:rsid w:val="0017422B"/>
    <w:rsid w:val="00184AC5"/>
    <w:rsid w:val="00185685"/>
    <w:rsid w:val="001969F0"/>
    <w:rsid w:val="001A0886"/>
    <w:rsid w:val="001A36C0"/>
    <w:rsid w:val="001C288E"/>
    <w:rsid w:val="001C3385"/>
    <w:rsid w:val="001D2529"/>
    <w:rsid w:val="001D5FDB"/>
    <w:rsid w:val="001E7D99"/>
    <w:rsid w:val="001F73DA"/>
    <w:rsid w:val="002020A1"/>
    <w:rsid w:val="00203F3C"/>
    <w:rsid w:val="00205253"/>
    <w:rsid w:val="002109FA"/>
    <w:rsid w:val="00231C8B"/>
    <w:rsid w:val="00240800"/>
    <w:rsid w:val="002415DD"/>
    <w:rsid w:val="0024734D"/>
    <w:rsid w:val="0025496D"/>
    <w:rsid w:val="002631AD"/>
    <w:rsid w:val="00265842"/>
    <w:rsid w:val="00266B87"/>
    <w:rsid w:val="00267257"/>
    <w:rsid w:val="00267268"/>
    <w:rsid w:val="00274D8C"/>
    <w:rsid w:val="00276522"/>
    <w:rsid w:val="00283277"/>
    <w:rsid w:val="00284001"/>
    <w:rsid w:val="002846D9"/>
    <w:rsid w:val="00296C40"/>
    <w:rsid w:val="00296CAD"/>
    <w:rsid w:val="002A11D9"/>
    <w:rsid w:val="002A76E9"/>
    <w:rsid w:val="002B4EC4"/>
    <w:rsid w:val="002B7D8E"/>
    <w:rsid w:val="002C2B0C"/>
    <w:rsid w:val="002C532E"/>
    <w:rsid w:val="002C537C"/>
    <w:rsid w:val="002C7B08"/>
    <w:rsid w:val="002F5F44"/>
    <w:rsid w:val="0030467D"/>
    <w:rsid w:val="00305190"/>
    <w:rsid w:val="00311131"/>
    <w:rsid w:val="00320DEF"/>
    <w:rsid w:val="0033679A"/>
    <w:rsid w:val="00336826"/>
    <w:rsid w:val="00354E76"/>
    <w:rsid w:val="0036352B"/>
    <w:rsid w:val="003645A3"/>
    <w:rsid w:val="0036578E"/>
    <w:rsid w:val="00371229"/>
    <w:rsid w:val="00373367"/>
    <w:rsid w:val="0037736F"/>
    <w:rsid w:val="00382240"/>
    <w:rsid w:val="00392404"/>
    <w:rsid w:val="003934E6"/>
    <w:rsid w:val="0039797F"/>
    <w:rsid w:val="003B02D9"/>
    <w:rsid w:val="003B0CFE"/>
    <w:rsid w:val="003B1FD3"/>
    <w:rsid w:val="003B655B"/>
    <w:rsid w:val="003C114E"/>
    <w:rsid w:val="003C3569"/>
    <w:rsid w:val="003C5AD5"/>
    <w:rsid w:val="003C64A4"/>
    <w:rsid w:val="003C7F8F"/>
    <w:rsid w:val="003D2827"/>
    <w:rsid w:val="003E0C3C"/>
    <w:rsid w:val="003E1AC7"/>
    <w:rsid w:val="003E6AC5"/>
    <w:rsid w:val="003F1628"/>
    <w:rsid w:val="003F3078"/>
    <w:rsid w:val="003F3531"/>
    <w:rsid w:val="00401A80"/>
    <w:rsid w:val="00403049"/>
    <w:rsid w:val="004133D2"/>
    <w:rsid w:val="004206B4"/>
    <w:rsid w:val="00421B1C"/>
    <w:rsid w:val="004340B1"/>
    <w:rsid w:val="004355B0"/>
    <w:rsid w:val="00437D03"/>
    <w:rsid w:val="00441187"/>
    <w:rsid w:val="0044371B"/>
    <w:rsid w:val="00443BD3"/>
    <w:rsid w:val="00450965"/>
    <w:rsid w:val="0045336F"/>
    <w:rsid w:val="00455C1B"/>
    <w:rsid w:val="004567B3"/>
    <w:rsid w:val="00460E39"/>
    <w:rsid w:val="00475F94"/>
    <w:rsid w:val="0048148A"/>
    <w:rsid w:val="00483F05"/>
    <w:rsid w:val="00484F9C"/>
    <w:rsid w:val="00485D64"/>
    <w:rsid w:val="00496F28"/>
    <w:rsid w:val="004B0083"/>
    <w:rsid w:val="004B0AA0"/>
    <w:rsid w:val="004B7B6F"/>
    <w:rsid w:val="004C371C"/>
    <w:rsid w:val="004C3C5C"/>
    <w:rsid w:val="004D3A72"/>
    <w:rsid w:val="004E08A5"/>
    <w:rsid w:val="004E4702"/>
    <w:rsid w:val="004E5B58"/>
    <w:rsid w:val="004E5C59"/>
    <w:rsid w:val="004E65FB"/>
    <w:rsid w:val="004F2061"/>
    <w:rsid w:val="004F7DAD"/>
    <w:rsid w:val="00517B30"/>
    <w:rsid w:val="00520D06"/>
    <w:rsid w:val="00522408"/>
    <w:rsid w:val="0052272C"/>
    <w:rsid w:val="00530186"/>
    <w:rsid w:val="005302D9"/>
    <w:rsid w:val="00530808"/>
    <w:rsid w:val="005357D8"/>
    <w:rsid w:val="005460C7"/>
    <w:rsid w:val="00547303"/>
    <w:rsid w:val="005555F3"/>
    <w:rsid w:val="0056256B"/>
    <w:rsid w:val="005737FC"/>
    <w:rsid w:val="005A5AF3"/>
    <w:rsid w:val="005B0707"/>
    <w:rsid w:val="005B198E"/>
    <w:rsid w:val="005C2920"/>
    <w:rsid w:val="005C68B9"/>
    <w:rsid w:val="005D009F"/>
    <w:rsid w:val="005D0229"/>
    <w:rsid w:val="005D3181"/>
    <w:rsid w:val="005D3F82"/>
    <w:rsid w:val="005D4038"/>
    <w:rsid w:val="005D436C"/>
    <w:rsid w:val="005E4795"/>
    <w:rsid w:val="005F1151"/>
    <w:rsid w:val="00617895"/>
    <w:rsid w:val="00620440"/>
    <w:rsid w:val="00621922"/>
    <w:rsid w:val="006231BA"/>
    <w:rsid w:val="00627779"/>
    <w:rsid w:val="006310D1"/>
    <w:rsid w:val="006319FA"/>
    <w:rsid w:val="00640FAE"/>
    <w:rsid w:val="00650F8E"/>
    <w:rsid w:val="00653BC5"/>
    <w:rsid w:val="00654F3F"/>
    <w:rsid w:val="00661F45"/>
    <w:rsid w:val="00663256"/>
    <w:rsid w:val="00665565"/>
    <w:rsid w:val="00665E07"/>
    <w:rsid w:val="00666507"/>
    <w:rsid w:val="0067556C"/>
    <w:rsid w:val="006769B2"/>
    <w:rsid w:val="00682AF4"/>
    <w:rsid w:val="00682B4F"/>
    <w:rsid w:val="0068392B"/>
    <w:rsid w:val="00683FC1"/>
    <w:rsid w:val="00690E61"/>
    <w:rsid w:val="00691E20"/>
    <w:rsid w:val="00697110"/>
    <w:rsid w:val="006A21B8"/>
    <w:rsid w:val="006A5F5A"/>
    <w:rsid w:val="006A66F8"/>
    <w:rsid w:val="006A6879"/>
    <w:rsid w:val="006C33CC"/>
    <w:rsid w:val="006C66B5"/>
    <w:rsid w:val="006C7837"/>
    <w:rsid w:val="006D6515"/>
    <w:rsid w:val="006E352E"/>
    <w:rsid w:val="006E37A7"/>
    <w:rsid w:val="0070671F"/>
    <w:rsid w:val="007157F1"/>
    <w:rsid w:val="00727C5A"/>
    <w:rsid w:val="00731871"/>
    <w:rsid w:val="00740843"/>
    <w:rsid w:val="007441E1"/>
    <w:rsid w:val="007448BF"/>
    <w:rsid w:val="007472EC"/>
    <w:rsid w:val="00767714"/>
    <w:rsid w:val="0077264C"/>
    <w:rsid w:val="00772668"/>
    <w:rsid w:val="00780167"/>
    <w:rsid w:val="007900B5"/>
    <w:rsid w:val="0079467E"/>
    <w:rsid w:val="00795FDF"/>
    <w:rsid w:val="007A12FD"/>
    <w:rsid w:val="007A5BE2"/>
    <w:rsid w:val="007B5303"/>
    <w:rsid w:val="007C455A"/>
    <w:rsid w:val="007C46AB"/>
    <w:rsid w:val="007F3385"/>
    <w:rsid w:val="007F5392"/>
    <w:rsid w:val="007F55D2"/>
    <w:rsid w:val="00804634"/>
    <w:rsid w:val="008123C4"/>
    <w:rsid w:val="008250C1"/>
    <w:rsid w:val="008252F3"/>
    <w:rsid w:val="00827CFF"/>
    <w:rsid w:val="00830AC2"/>
    <w:rsid w:val="00830F88"/>
    <w:rsid w:val="008319B7"/>
    <w:rsid w:val="00831B1D"/>
    <w:rsid w:val="00832F96"/>
    <w:rsid w:val="00833AE3"/>
    <w:rsid w:val="0083431D"/>
    <w:rsid w:val="008617AD"/>
    <w:rsid w:val="00867CBE"/>
    <w:rsid w:val="0087094E"/>
    <w:rsid w:val="0088462C"/>
    <w:rsid w:val="00890250"/>
    <w:rsid w:val="00895714"/>
    <w:rsid w:val="008A4E72"/>
    <w:rsid w:val="008A6F02"/>
    <w:rsid w:val="008B44D9"/>
    <w:rsid w:val="008C1AF0"/>
    <w:rsid w:val="008C608D"/>
    <w:rsid w:val="008C6B42"/>
    <w:rsid w:val="008D1781"/>
    <w:rsid w:val="008D226D"/>
    <w:rsid w:val="008D2E8D"/>
    <w:rsid w:val="008D5D6B"/>
    <w:rsid w:val="008E1948"/>
    <w:rsid w:val="008E6B10"/>
    <w:rsid w:val="008F1B2A"/>
    <w:rsid w:val="008F3F97"/>
    <w:rsid w:val="008F4718"/>
    <w:rsid w:val="008F7538"/>
    <w:rsid w:val="00900EB6"/>
    <w:rsid w:val="00902281"/>
    <w:rsid w:val="00906490"/>
    <w:rsid w:val="00910BE0"/>
    <w:rsid w:val="00917B25"/>
    <w:rsid w:val="00924D66"/>
    <w:rsid w:val="00932AB8"/>
    <w:rsid w:val="00943E95"/>
    <w:rsid w:val="009522B2"/>
    <w:rsid w:val="009534CC"/>
    <w:rsid w:val="00957833"/>
    <w:rsid w:val="00970750"/>
    <w:rsid w:val="00970A5C"/>
    <w:rsid w:val="00976151"/>
    <w:rsid w:val="00980CD0"/>
    <w:rsid w:val="00985E88"/>
    <w:rsid w:val="00996245"/>
    <w:rsid w:val="009A7B3F"/>
    <w:rsid w:val="009A7F9A"/>
    <w:rsid w:val="009C0199"/>
    <w:rsid w:val="009C4086"/>
    <w:rsid w:val="009D3888"/>
    <w:rsid w:val="009D3E92"/>
    <w:rsid w:val="009D4D24"/>
    <w:rsid w:val="009D596A"/>
    <w:rsid w:val="00A00938"/>
    <w:rsid w:val="00A032CF"/>
    <w:rsid w:val="00A0680F"/>
    <w:rsid w:val="00A07FD2"/>
    <w:rsid w:val="00A10A83"/>
    <w:rsid w:val="00A115A1"/>
    <w:rsid w:val="00A212DE"/>
    <w:rsid w:val="00A2570A"/>
    <w:rsid w:val="00A277DA"/>
    <w:rsid w:val="00A27F7D"/>
    <w:rsid w:val="00A3003F"/>
    <w:rsid w:val="00A36B6D"/>
    <w:rsid w:val="00A41243"/>
    <w:rsid w:val="00A47BC9"/>
    <w:rsid w:val="00A56F9F"/>
    <w:rsid w:val="00A623B6"/>
    <w:rsid w:val="00A71B58"/>
    <w:rsid w:val="00A7571C"/>
    <w:rsid w:val="00A77A31"/>
    <w:rsid w:val="00A8152F"/>
    <w:rsid w:val="00A95C3E"/>
    <w:rsid w:val="00AC0CB1"/>
    <w:rsid w:val="00AC169F"/>
    <w:rsid w:val="00AC2CFE"/>
    <w:rsid w:val="00AD163D"/>
    <w:rsid w:val="00AD2B47"/>
    <w:rsid w:val="00AD55BC"/>
    <w:rsid w:val="00B0013F"/>
    <w:rsid w:val="00B0474D"/>
    <w:rsid w:val="00B13728"/>
    <w:rsid w:val="00B15982"/>
    <w:rsid w:val="00B20578"/>
    <w:rsid w:val="00B20824"/>
    <w:rsid w:val="00B2204D"/>
    <w:rsid w:val="00B23DC2"/>
    <w:rsid w:val="00B35609"/>
    <w:rsid w:val="00B4036C"/>
    <w:rsid w:val="00B4215D"/>
    <w:rsid w:val="00B4668A"/>
    <w:rsid w:val="00B60A8B"/>
    <w:rsid w:val="00B662C0"/>
    <w:rsid w:val="00B72A64"/>
    <w:rsid w:val="00B72AC3"/>
    <w:rsid w:val="00B72FE7"/>
    <w:rsid w:val="00B83DDE"/>
    <w:rsid w:val="00B862C7"/>
    <w:rsid w:val="00BA1226"/>
    <w:rsid w:val="00BA6D9A"/>
    <w:rsid w:val="00BB26F0"/>
    <w:rsid w:val="00BB3B35"/>
    <w:rsid w:val="00BB7732"/>
    <w:rsid w:val="00BC4E02"/>
    <w:rsid w:val="00BC6FA4"/>
    <w:rsid w:val="00BD1186"/>
    <w:rsid w:val="00BD2E1A"/>
    <w:rsid w:val="00BD2FED"/>
    <w:rsid w:val="00BD73CC"/>
    <w:rsid w:val="00BF0495"/>
    <w:rsid w:val="00BF7929"/>
    <w:rsid w:val="00C050EA"/>
    <w:rsid w:val="00C163B1"/>
    <w:rsid w:val="00C1772C"/>
    <w:rsid w:val="00C453EC"/>
    <w:rsid w:val="00C46A69"/>
    <w:rsid w:val="00C517B5"/>
    <w:rsid w:val="00C52E93"/>
    <w:rsid w:val="00C62193"/>
    <w:rsid w:val="00C6503D"/>
    <w:rsid w:val="00C7207E"/>
    <w:rsid w:val="00C75551"/>
    <w:rsid w:val="00C8014C"/>
    <w:rsid w:val="00C851DC"/>
    <w:rsid w:val="00C85409"/>
    <w:rsid w:val="00C952BD"/>
    <w:rsid w:val="00CA1013"/>
    <w:rsid w:val="00CA34CD"/>
    <w:rsid w:val="00CA7897"/>
    <w:rsid w:val="00CA7D2D"/>
    <w:rsid w:val="00CB2395"/>
    <w:rsid w:val="00CB4694"/>
    <w:rsid w:val="00CD189A"/>
    <w:rsid w:val="00CD5B14"/>
    <w:rsid w:val="00CD689A"/>
    <w:rsid w:val="00CE26F0"/>
    <w:rsid w:val="00CE3525"/>
    <w:rsid w:val="00CF1EC2"/>
    <w:rsid w:val="00CF4F5F"/>
    <w:rsid w:val="00CF580C"/>
    <w:rsid w:val="00D04356"/>
    <w:rsid w:val="00D05E5B"/>
    <w:rsid w:val="00D10503"/>
    <w:rsid w:val="00D114F1"/>
    <w:rsid w:val="00D13A99"/>
    <w:rsid w:val="00D30554"/>
    <w:rsid w:val="00D337E1"/>
    <w:rsid w:val="00D37A55"/>
    <w:rsid w:val="00D44139"/>
    <w:rsid w:val="00D44E15"/>
    <w:rsid w:val="00D467C5"/>
    <w:rsid w:val="00D47EE1"/>
    <w:rsid w:val="00D52971"/>
    <w:rsid w:val="00D639A7"/>
    <w:rsid w:val="00D65695"/>
    <w:rsid w:val="00D67132"/>
    <w:rsid w:val="00D80BEC"/>
    <w:rsid w:val="00D92396"/>
    <w:rsid w:val="00D924A6"/>
    <w:rsid w:val="00D92772"/>
    <w:rsid w:val="00DA4186"/>
    <w:rsid w:val="00DA4190"/>
    <w:rsid w:val="00DB10FB"/>
    <w:rsid w:val="00DC05B7"/>
    <w:rsid w:val="00DC2998"/>
    <w:rsid w:val="00DC66BA"/>
    <w:rsid w:val="00DD7F19"/>
    <w:rsid w:val="00DE2311"/>
    <w:rsid w:val="00DF46E3"/>
    <w:rsid w:val="00E01569"/>
    <w:rsid w:val="00E11003"/>
    <w:rsid w:val="00E12682"/>
    <w:rsid w:val="00E2426D"/>
    <w:rsid w:val="00E336EE"/>
    <w:rsid w:val="00E405A5"/>
    <w:rsid w:val="00E44E51"/>
    <w:rsid w:val="00E50BC5"/>
    <w:rsid w:val="00E51F08"/>
    <w:rsid w:val="00E52AF5"/>
    <w:rsid w:val="00E52F54"/>
    <w:rsid w:val="00E54953"/>
    <w:rsid w:val="00E558AB"/>
    <w:rsid w:val="00E55A56"/>
    <w:rsid w:val="00E6044C"/>
    <w:rsid w:val="00E61643"/>
    <w:rsid w:val="00E61D26"/>
    <w:rsid w:val="00E70185"/>
    <w:rsid w:val="00E709DB"/>
    <w:rsid w:val="00E72DAF"/>
    <w:rsid w:val="00E73602"/>
    <w:rsid w:val="00E74C50"/>
    <w:rsid w:val="00E777BA"/>
    <w:rsid w:val="00E83186"/>
    <w:rsid w:val="00E876D0"/>
    <w:rsid w:val="00E91DD8"/>
    <w:rsid w:val="00E91EBB"/>
    <w:rsid w:val="00EA0C4E"/>
    <w:rsid w:val="00EA4B73"/>
    <w:rsid w:val="00EA7D9E"/>
    <w:rsid w:val="00EB61EF"/>
    <w:rsid w:val="00EB745B"/>
    <w:rsid w:val="00EC56C5"/>
    <w:rsid w:val="00EC7F61"/>
    <w:rsid w:val="00ED0E16"/>
    <w:rsid w:val="00ED15EB"/>
    <w:rsid w:val="00ED3EFD"/>
    <w:rsid w:val="00EE5F5C"/>
    <w:rsid w:val="00EE7DFC"/>
    <w:rsid w:val="00EF5BF7"/>
    <w:rsid w:val="00F0134C"/>
    <w:rsid w:val="00F069A3"/>
    <w:rsid w:val="00F07E9F"/>
    <w:rsid w:val="00F11B5D"/>
    <w:rsid w:val="00F16ECB"/>
    <w:rsid w:val="00F21FBC"/>
    <w:rsid w:val="00F27E54"/>
    <w:rsid w:val="00F34B76"/>
    <w:rsid w:val="00F367AF"/>
    <w:rsid w:val="00F37D40"/>
    <w:rsid w:val="00F44BEC"/>
    <w:rsid w:val="00F4606F"/>
    <w:rsid w:val="00F50A12"/>
    <w:rsid w:val="00F55040"/>
    <w:rsid w:val="00F55B0A"/>
    <w:rsid w:val="00F61AEA"/>
    <w:rsid w:val="00F6492A"/>
    <w:rsid w:val="00F65DA3"/>
    <w:rsid w:val="00F66434"/>
    <w:rsid w:val="00F71907"/>
    <w:rsid w:val="00F72457"/>
    <w:rsid w:val="00F8477A"/>
    <w:rsid w:val="00F90A09"/>
    <w:rsid w:val="00F97367"/>
    <w:rsid w:val="00F97682"/>
    <w:rsid w:val="00FA2787"/>
    <w:rsid w:val="00FA371D"/>
    <w:rsid w:val="00FB7D19"/>
    <w:rsid w:val="00FD027D"/>
    <w:rsid w:val="00FD1F16"/>
    <w:rsid w:val="00FD5049"/>
    <w:rsid w:val="00FD62C8"/>
    <w:rsid w:val="00FE1284"/>
    <w:rsid w:val="00FE177F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C7"/>
  </w:style>
  <w:style w:type="paragraph" w:styleId="Footer">
    <w:name w:val="footer"/>
    <w:basedOn w:val="Normal"/>
    <w:link w:val="FooterChar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862C7"/>
  </w:style>
  <w:style w:type="paragraph" w:styleId="BalloonText">
    <w:name w:val="Balloon Text"/>
    <w:basedOn w:val="Normal"/>
    <w:link w:val="BalloonTextChar"/>
    <w:uiPriority w:val="99"/>
    <w:semiHidden/>
    <w:unhideWhenUsed/>
    <w:rsid w:val="00B862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862C7"/>
    <w:pPr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E701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31871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7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C7"/>
  </w:style>
  <w:style w:type="paragraph" w:styleId="Footer">
    <w:name w:val="footer"/>
    <w:basedOn w:val="Normal"/>
    <w:link w:val="FooterChar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862C7"/>
  </w:style>
  <w:style w:type="paragraph" w:styleId="BalloonText">
    <w:name w:val="Balloon Text"/>
    <w:basedOn w:val="Normal"/>
    <w:link w:val="BalloonTextChar"/>
    <w:uiPriority w:val="99"/>
    <w:semiHidden/>
    <w:unhideWhenUsed/>
    <w:rsid w:val="00B862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862C7"/>
    <w:pPr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E701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31871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7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FAA2-F978-4872-A1DB-33A45AC8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8554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 Balke</dc:creator>
  <cp:lastModifiedBy>Edgars Kaulins</cp:lastModifiedBy>
  <cp:revision>2</cp:revision>
  <cp:lastPrinted>2015-06-25T08:06:00Z</cp:lastPrinted>
  <dcterms:created xsi:type="dcterms:W3CDTF">2017-11-06T11:48:00Z</dcterms:created>
  <dcterms:modified xsi:type="dcterms:W3CDTF">2017-11-06T11:48:00Z</dcterms:modified>
</cp:coreProperties>
</file>